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BF4B0A" w:rsidRDefault="00BF4B0A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854AB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2</w:t>
      </w:r>
      <w:r w:rsidR="001C4C6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1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00782A" w:rsidRDefault="0000782A" w:rsidP="007D179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90BA2" w:rsidRDefault="002B469B" w:rsidP="00D90BA2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Глава </w:t>
      </w:r>
      <w:r w:rsidR="00D90BA2">
        <w:rPr>
          <w:b/>
          <w:i/>
          <w:noProof/>
          <w:sz w:val="28"/>
          <w:szCs w:val="28"/>
          <w:lang w:eastAsia="ru-RU"/>
        </w:rPr>
        <w:t>4</w:t>
      </w:r>
      <w:r>
        <w:rPr>
          <w:b/>
          <w:i/>
          <w:noProof/>
          <w:sz w:val="28"/>
          <w:szCs w:val="28"/>
          <w:lang w:eastAsia="ru-RU"/>
        </w:rPr>
        <w:t xml:space="preserve"> «</w:t>
      </w:r>
      <w:r w:rsidR="00D90BA2">
        <w:rPr>
          <w:b/>
          <w:i/>
          <w:noProof/>
          <w:sz w:val="28"/>
          <w:szCs w:val="28"/>
          <w:lang w:eastAsia="ru-RU"/>
        </w:rPr>
        <w:t>Региональный оператор</w:t>
      </w:r>
      <w:r w:rsidR="00301311" w:rsidRPr="003013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301311" w:rsidRDefault="001C6354" w:rsidP="00D90BA2">
      <w:pPr>
        <w:spacing w:after="0" w:line="240" w:lineRule="auto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CB3EDF" w:rsidRDefault="007A7857" w:rsidP="001C4C68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1C4C6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Регоператор – владелец спецсчета</w:t>
      </w: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5B3D49" w:rsidRPr="00CB3EDF" w:rsidRDefault="005B3D49" w:rsidP="005B3D4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66481A" w:rsidRDefault="001C4C6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1C4C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Может ли региональный оператор отказать в открытии специального счета из-за несвоевременного поступления протоколов собственников о выборе регоператора владельцем спецсчета</w:t>
      </w:r>
      <w:r w:rsidR="004A67A2"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854AB8" w:rsidRPr="001C4C68" w:rsidRDefault="00854AB8" w:rsidP="001C4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C4C68">
        <w:rPr>
          <w:color w:val="000000"/>
          <w:sz w:val="28"/>
          <w:szCs w:val="28"/>
        </w:rPr>
        <w:t>Частью 5 статьи 170 Жилищного кодекса Российской Федерации (далее Жилищный кодекс) установлено, что в целях реализации решения о формировании фонда капитального ремонта на специальном счете, открытом на имя регионального оператора, собственники помещений в многоквартирном доме (далее собственники) должны направить в адрес регионального оператора копию протокола общего собрания собственников, которым оформлено это решение.</w:t>
      </w:r>
      <w:proofErr w:type="gramEnd"/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4C68">
        <w:rPr>
          <w:color w:val="000000"/>
          <w:sz w:val="28"/>
          <w:szCs w:val="28"/>
        </w:rPr>
        <w:t>Пунктом 2 части 1 статьи 180 Жилищного кодекса установлено, что региональный оператор не вправе отказать собственникам в открытии на свое имя специального счета, если собственники на своем общем собрании выбрали регионального оператора в качестве владельца специального счета.</w:t>
      </w: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4C68">
        <w:rPr>
          <w:color w:val="000000"/>
          <w:sz w:val="28"/>
          <w:szCs w:val="28"/>
        </w:rPr>
        <w:t xml:space="preserve">Следует отметить, что субъект Российской Федерации вправе принимать нормативные правовые акты, устанавливающие порядок взаимодействия собственников и регионального оператора при выполнении ими требований Жилищного кодекса к выбору способа </w:t>
      </w:r>
      <w:r w:rsidRPr="001C4C68">
        <w:rPr>
          <w:color w:val="000000"/>
          <w:sz w:val="28"/>
          <w:szCs w:val="28"/>
        </w:rPr>
        <w:lastRenderedPageBreak/>
        <w:t>формирования фонда капитального ремонта, в том числе, процедуры и сроки обмена документами.</w:t>
      </w:r>
    </w:p>
    <w:p w:rsid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4C68">
        <w:rPr>
          <w:color w:val="000000"/>
          <w:sz w:val="28"/>
          <w:szCs w:val="28"/>
        </w:rPr>
        <w:t>При наличии спорных вопросов, возникающих при взаимодействии собственников с региональным оператором, собственники могут обратиться в орган государственного жилищного надзора.</w:t>
      </w: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4C68" w:rsidRDefault="001C4C6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1C4C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Каким образом региональный оператор будет выбирать банк для открытия специального счета? Необходимо ли проведение конкурса и каковы критерии выбора банка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4C68">
        <w:rPr>
          <w:color w:val="000000"/>
          <w:sz w:val="28"/>
          <w:szCs w:val="28"/>
        </w:rPr>
        <w:t>Согласно ЖК РФ в случае, если собственники помещений в многоквартирном доме выбрали способ формирования фонда капитального ремонта на специальном счете, кредитная организация, в которой будет открыт специальный счет, определяется решением общего собрания собственников (пункт 5 часть 4 статья 170 ЖК РФ).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таких кредитных организациях на своем официальном сайте в сети "Интернет" (часть 2 статья 176 ЖК РФ).</w:t>
      </w:r>
    </w:p>
    <w:p w:rsid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4C68">
        <w:rPr>
          <w:color w:val="000000"/>
          <w:sz w:val="28"/>
          <w:szCs w:val="28"/>
        </w:rPr>
        <w:t>Если владельцем специального счета определен региональный оператор, выбранная собственниками кредитная организация должна осуществлять деятельность по открытию и ведению специальных счетов на территории соответствующего субъекта РФ. Если собственники не выбрали кредитную организацию, в которой будет открыт специальный счет, или эта кредитная организация не соответствует установленным требованиям, вопрос о выборе кредитной организации считается переданным на усмотрение регионального оператора (пункт 5 часть 4 статья 170 ЖК РФ). В этом случае региональный оператор отбирает кредитную организацию по результатам конкурса. Порядок проведения и условия такого конкурса определяются Правительством Российской Федерации (часть 3 статья 180 ЖК РФ).</w:t>
      </w: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4C68" w:rsidRDefault="001C4C6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1C4C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Обязан ли региональный оператор проводить конкурс для выбора кредитной организации (банка), в которой будет открыт специальный счет для накопления средств собственников, выбравших регионального оператора владельцем специального счета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left="720"/>
        <w:rPr>
          <w:rFonts w:eastAsiaTheme="minorHAnsi"/>
          <w:color w:val="000000"/>
          <w:sz w:val="20"/>
          <w:szCs w:val="20"/>
          <w:lang w:eastAsia="en-US"/>
        </w:rPr>
      </w:pP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4C68">
        <w:rPr>
          <w:color w:val="000000"/>
          <w:sz w:val="28"/>
          <w:szCs w:val="28"/>
        </w:rPr>
        <w:t xml:space="preserve">Кредитная организация, в которой открывается специальный счет для формирования фонда капитального ремонта, (в том числе в случае, если владельцем такого счета выбран региональный оператор), </w:t>
      </w:r>
      <w:r w:rsidRPr="001C4C68">
        <w:rPr>
          <w:color w:val="000000"/>
          <w:sz w:val="28"/>
          <w:szCs w:val="28"/>
        </w:rPr>
        <w:lastRenderedPageBreak/>
        <w:t>выбирается собственниками помещений в многоквартирном доме (пункт 5 части 4 статьи 170 ЖК РФ).</w:t>
      </w: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C4C68">
        <w:rPr>
          <w:color w:val="000000"/>
          <w:sz w:val="28"/>
          <w:szCs w:val="28"/>
        </w:rPr>
        <w:t>Если такое решение не принято собственниками помещений в МКД на общем собрании или выбранная ими российская кредитная организация не соответствует требованиям, установленным частью 2 статьи 176 ЖК РФ в части величины собственных средств не менее двадцати миллиардов рублей, то, согласно пункту 5 части 4 статьи 170 ЖК РФ, вопрос о выборе кредитной организации, в которой будет открыт специальный счет, считается</w:t>
      </w:r>
      <w:proofErr w:type="gramEnd"/>
      <w:r w:rsidRPr="001C4C68">
        <w:rPr>
          <w:color w:val="000000"/>
          <w:sz w:val="28"/>
          <w:szCs w:val="28"/>
        </w:rPr>
        <w:t xml:space="preserve"> </w:t>
      </w:r>
      <w:proofErr w:type="gramStart"/>
      <w:r w:rsidRPr="001C4C68">
        <w:rPr>
          <w:color w:val="000000"/>
          <w:sz w:val="28"/>
          <w:szCs w:val="28"/>
        </w:rPr>
        <w:t>переданным</w:t>
      </w:r>
      <w:proofErr w:type="gramEnd"/>
      <w:r w:rsidRPr="001C4C68">
        <w:rPr>
          <w:color w:val="000000"/>
          <w:sz w:val="28"/>
          <w:szCs w:val="28"/>
        </w:rPr>
        <w:t xml:space="preserve"> на усмотрение регионального оператора.</w:t>
      </w: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4C68">
        <w:rPr>
          <w:color w:val="000000"/>
          <w:sz w:val="28"/>
          <w:szCs w:val="28"/>
        </w:rPr>
        <w:t>В этом случае региональный оператор должен провести конкурс по выбору кредитной организации, в которой будет открыт специальный счет для формирования фонда капитального ремонта общего имущества в многоквартирном доме.</w:t>
      </w:r>
    </w:p>
    <w:p w:rsid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4C68">
        <w:rPr>
          <w:color w:val="000000"/>
          <w:sz w:val="28"/>
          <w:szCs w:val="28"/>
        </w:rPr>
        <w:t>Согласно части 3 статьи 180 ЖК РФ региональный оператор открывает счета в российских кредитных организациях, величина собственных средств которых составляет не мене чем двадцать миллиардов рублей, и которые отобраны им по результатам конкурса. Порядок проведения и условия такого конкурса определяются Правительством Российской Федерации.</w:t>
      </w: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4C68" w:rsidRDefault="001C4C6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1C4C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Если собственники формируют фонд капитального ремонта на специальном счете, владельцем которого выбран региональный оператор, может ли последний использовать на возвратной основе </w:t>
      </w:r>
      <w:proofErr w:type="gramStart"/>
      <w:r w:rsidRPr="001C4C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средства</w:t>
      </w:r>
      <w:proofErr w:type="gramEnd"/>
      <w:r w:rsidRPr="001C4C68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полученные от собственников помещений в одних многоквартирных домах для финансирования капитального ремонта общего имущества в других многоквартирных домах</w:t>
      </w:r>
      <w:r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4C68">
        <w:rPr>
          <w:color w:val="000000"/>
          <w:sz w:val="28"/>
          <w:szCs w:val="28"/>
        </w:rPr>
        <w:t xml:space="preserve">Нет, не может. </w:t>
      </w:r>
      <w:proofErr w:type="gramStart"/>
      <w:r w:rsidRPr="001C4C68">
        <w:rPr>
          <w:color w:val="000000"/>
          <w:sz w:val="28"/>
          <w:szCs w:val="28"/>
        </w:rPr>
        <w:t>В части 4 статьи 179 ЖК РФ указано, что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</w:t>
      </w:r>
      <w:proofErr w:type="gramEnd"/>
      <w:r w:rsidRPr="001C4C68">
        <w:rPr>
          <w:color w:val="000000"/>
          <w:sz w:val="28"/>
          <w:szCs w:val="28"/>
        </w:rPr>
        <w:t xml:space="preserve"> оператора.</w:t>
      </w:r>
    </w:p>
    <w:p w:rsidR="001C4C68" w:rsidRPr="001C4C68" w:rsidRDefault="001C4C68" w:rsidP="001C4C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4C68">
        <w:rPr>
          <w:color w:val="000000"/>
          <w:sz w:val="28"/>
          <w:szCs w:val="28"/>
        </w:rPr>
        <w:t>Использование для указанных целей средств со специальных счетов, владельцем которых является региональный оператор, законодательством не предусмотрено.</w:t>
      </w:r>
    </w:p>
    <w:p w:rsidR="001C4C68" w:rsidRDefault="001C4C6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1C4C68" w:rsidRPr="000D10DD" w:rsidRDefault="001C4C68" w:rsidP="001C4C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0D10DD" w:rsidRPr="00854AB8" w:rsidRDefault="000D10DD" w:rsidP="001C4C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637C4" w:rsidRPr="00854AB8" w:rsidRDefault="003637C4" w:rsidP="001C4C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637C4" w:rsidRPr="00854AB8" w:rsidSect="001C4C68">
      <w:pgSz w:w="11906" w:h="16838"/>
      <w:pgMar w:top="1135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0"/>
  </w:num>
  <w:num w:numId="5">
    <w:abstractNumId w:val="18"/>
  </w:num>
  <w:num w:numId="6">
    <w:abstractNumId w:val="5"/>
  </w:num>
  <w:num w:numId="7">
    <w:abstractNumId w:val="11"/>
  </w:num>
  <w:num w:numId="8">
    <w:abstractNumId w:val="16"/>
  </w:num>
  <w:num w:numId="9">
    <w:abstractNumId w:val="15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9"/>
  </w:num>
  <w:num w:numId="17">
    <w:abstractNumId w:val="17"/>
  </w:num>
  <w:num w:numId="18">
    <w:abstractNumId w:val="12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10DD"/>
    <w:rsid w:val="000D2BFF"/>
    <w:rsid w:val="000D7114"/>
    <w:rsid w:val="00104E0E"/>
    <w:rsid w:val="00107B38"/>
    <w:rsid w:val="001469A6"/>
    <w:rsid w:val="001575C8"/>
    <w:rsid w:val="00183F27"/>
    <w:rsid w:val="001C4C68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A7FD1"/>
    <w:rsid w:val="002B1770"/>
    <w:rsid w:val="002B18AB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637C4"/>
    <w:rsid w:val="00376452"/>
    <w:rsid w:val="00385941"/>
    <w:rsid w:val="00390BBD"/>
    <w:rsid w:val="00397BB3"/>
    <w:rsid w:val="003B5016"/>
    <w:rsid w:val="003C1A0B"/>
    <w:rsid w:val="003D541C"/>
    <w:rsid w:val="003E79D8"/>
    <w:rsid w:val="003F7211"/>
    <w:rsid w:val="0040243E"/>
    <w:rsid w:val="004041FB"/>
    <w:rsid w:val="00416DB0"/>
    <w:rsid w:val="00443520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554BF"/>
    <w:rsid w:val="005A6131"/>
    <w:rsid w:val="005B3D49"/>
    <w:rsid w:val="005B7BD5"/>
    <w:rsid w:val="005D6455"/>
    <w:rsid w:val="005F00C3"/>
    <w:rsid w:val="005F37AA"/>
    <w:rsid w:val="005F4B78"/>
    <w:rsid w:val="005F671E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B7B56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431B7"/>
    <w:rsid w:val="00953560"/>
    <w:rsid w:val="00990250"/>
    <w:rsid w:val="00997E05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BF4B0A"/>
    <w:rsid w:val="00C034E9"/>
    <w:rsid w:val="00C23CE9"/>
    <w:rsid w:val="00C33CAD"/>
    <w:rsid w:val="00C42EAD"/>
    <w:rsid w:val="00C45B49"/>
    <w:rsid w:val="00C841F9"/>
    <w:rsid w:val="00C9024E"/>
    <w:rsid w:val="00CA002E"/>
    <w:rsid w:val="00CB3EDF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E04B3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71</cp:revision>
  <cp:lastPrinted>2021-06-24T04:45:00Z</cp:lastPrinted>
  <dcterms:created xsi:type="dcterms:W3CDTF">2018-09-24T09:07:00Z</dcterms:created>
  <dcterms:modified xsi:type="dcterms:W3CDTF">2021-07-16T07:09:00Z</dcterms:modified>
</cp:coreProperties>
</file>